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EA" w:rsidRPr="009172EA" w:rsidRDefault="009172EA" w:rsidP="009172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FF"/>
          <w:sz w:val="24"/>
          <w:szCs w:val="24"/>
        </w:rPr>
      </w:pPr>
      <w:r w:rsidRPr="009172EA">
        <w:rPr>
          <w:rFonts w:ascii="Georgia" w:hAnsi="Georgia" w:cs="Arial"/>
          <w:b/>
          <w:bCs/>
          <w:color w:val="FF00FF"/>
          <w:sz w:val="24"/>
          <w:szCs w:val="24"/>
          <w:shd w:val="clear" w:color="auto" w:fill="FFFFFF"/>
        </w:rPr>
        <w:t xml:space="preserve">A Tribute to Nobel Laureate Prof. Elinor </w:t>
      </w:r>
      <w:proofErr w:type="spellStart"/>
      <w:r w:rsidRPr="009172EA">
        <w:rPr>
          <w:rFonts w:ascii="Georgia" w:hAnsi="Georgia" w:cs="Arial"/>
          <w:b/>
          <w:bCs/>
          <w:color w:val="FF00FF"/>
          <w:sz w:val="24"/>
          <w:szCs w:val="24"/>
          <w:shd w:val="clear" w:color="auto" w:fill="FFFFFF"/>
        </w:rPr>
        <w:t>Ostrom</w:t>
      </w:r>
      <w:proofErr w:type="spellEnd"/>
    </w:p>
    <w:p w:rsidR="009172EA" w:rsidRPr="009172EA" w:rsidRDefault="009172EA" w:rsidP="009172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FF"/>
          <w:sz w:val="24"/>
          <w:szCs w:val="24"/>
        </w:rPr>
      </w:pPr>
    </w:p>
    <w:p w:rsidR="009172EA" w:rsidRPr="009172EA" w:rsidRDefault="009172EA" w:rsidP="009172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FF00FF"/>
          <w:sz w:val="24"/>
          <w:szCs w:val="24"/>
        </w:rPr>
      </w:pPr>
      <w:r w:rsidRPr="009172EA">
        <w:rPr>
          <w:rFonts w:ascii="Georgia" w:eastAsia="Times New Roman" w:hAnsi="Georgia" w:cs="Arial"/>
          <w:b/>
          <w:bCs/>
          <w:color w:val="FF00FF"/>
          <w:sz w:val="24"/>
          <w:szCs w:val="24"/>
        </w:rPr>
        <w:t>"Retakes to Self-</w:t>
      </w:r>
      <w:proofErr w:type="spellStart"/>
      <w:r w:rsidRPr="009172EA">
        <w:rPr>
          <w:rFonts w:ascii="Georgia" w:eastAsia="Times New Roman" w:hAnsi="Georgia" w:cs="Arial"/>
          <w:b/>
          <w:bCs/>
          <w:color w:val="FF00FF"/>
          <w:sz w:val="24"/>
          <w:szCs w:val="24"/>
        </w:rPr>
        <w:t>Organise</w:t>
      </w:r>
      <w:proofErr w:type="spellEnd"/>
      <w:r w:rsidRPr="009172EA">
        <w:rPr>
          <w:rFonts w:ascii="Georgia" w:eastAsia="Times New Roman" w:hAnsi="Georgia" w:cs="Arial"/>
          <w:b/>
          <w:bCs/>
          <w:color w:val="FF00FF"/>
          <w:sz w:val="24"/>
          <w:szCs w:val="24"/>
        </w:rPr>
        <w:t xml:space="preserve"> towards Saving the </w:t>
      </w:r>
      <w:proofErr w:type="spellStart"/>
      <w:r w:rsidRPr="009172EA">
        <w:rPr>
          <w:rFonts w:ascii="Georgia" w:eastAsia="Times New Roman" w:hAnsi="Georgia" w:cs="Arial"/>
          <w:b/>
          <w:bCs/>
          <w:color w:val="FF00FF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b/>
          <w:bCs/>
          <w:color w:val="FF00FF"/>
          <w:sz w:val="24"/>
          <w:szCs w:val="24"/>
        </w:rPr>
        <w:t xml:space="preserve"> Lakes of Ahmedabad:</w:t>
      </w:r>
    </w:p>
    <w:p w:rsidR="009172EA" w:rsidRPr="009172EA" w:rsidRDefault="009172EA" w:rsidP="009172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FF00FF"/>
          <w:sz w:val="24"/>
          <w:szCs w:val="24"/>
        </w:rPr>
      </w:pPr>
      <w:r w:rsidRPr="009172EA">
        <w:rPr>
          <w:rFonts w:ascii="Georgia" w:eastAsia="Times New Roman" w:hAnsi="Georgia" w:cs="Arial"/>
          <w:b/>
          <w:bCs/>
          <w:color w:val="FF00FF"/>
          <w:sz w:val="24"/>
          <w:szCs w:val="24"/>
        </w:rPr>
        <w:t>A case of Polycentric Urban Lake Governance in India"</w:t>
      </w:r>
    </w:p>
    <w:p w:rsidR="009172EA" w:rsidRPr="009172EA" w:rsidRDefault="009172EA" w:rsidP="009172E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</w:rPr>
      </w:pPr>
    </w:p>
    <w:p w:rsidR="009172EA" w:rsidRPr="009172EA" w:rsidRDefault="009172EA" w:rsidP="009172E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</w:rPr>
      </w:pPr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The talk focuses on my journey with the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Lakes over two decades. Not many people even who live in the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neighbourhood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realise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that there is a cluster of 3 little ponds that make the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lakes that were 5 in numbers during my Master Urban Design Thesis in 1999 at CEPT. I live in the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neighbourhood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since I've migrated to the city in </w:t>
      </w:r>
      <w:proofErr w:type="gram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1997,</w:t>
      </w:r>
      <w:proofErr w:type="gram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therefore I've an association with the place and the lakes. While advancing in my career with forte in urban lake management and studies and influenced by t</w:t>
      </w:r>
      <w:r>
        <w:rPr>
          <w:rFonts w:ascii="Georgia" w:eastAsia="Times New Roman" w:hAnsi="Georgia" w:cs="Arial"/>
          <w:color w:val="222222"/>
          <w:sz w:val="24"/>
          <w:szCs w:val="24"/>
        </w:rPr>
        <w:t>he philosophy of Nobel Laureate</w:t>
      </w:r>
      <w:bookmarkStart w:id="0" w:name="_GoBack"/>
      <w:bookmarkEnd w:id="0"/>
      <w:r w:rsidRPr="009172EA">
        <w:rPr>
          <w:rFonts w:ascii="Georgia" w:eastAsia="Times New Roman" w:hAnsi="Georgia" w:cs="Arial"/>
          <w:color w:val="222222"/>
          <w:sz w:val="24"/>
          <w:szCs w:val="24"/>
        </w:rPr>
        <w:t>, from time to time I made some efforts to self-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organise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to save the lakes such as, walkathon with the locals, signature campaign, children awareness, puja-path, etc. Today, one of the ponds is left to a size of swimming pool but not as clean as it. The remaining two are extremely stressed with the one speculated to be reclaimed for the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Metro Station. In the talk, I'll share the complexities of the urban lake governance in India using the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Thaltej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experience over time where 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polycentricity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is crucial as well as a challenge given the fact that self-</w:t>
      </w:r>
      <w:proofErr w:type="spellStart"/>
      <w:r w:rsidRPr="009172EA">
        <w:rPr>
          <w:rFonts w:ascii="Georgia" w:eastAsia="Times New Roman" w:hAnsi="Georgia" w:cs="Arial"/>
          <w:color w:val="222222"/>
          <w:sz w:val="24"/>
          <w:szCs w:val="24"/>
        </w:rPr>
        <w:t>organisation</w:t>
      </w:r>
      <w:proofErr w:type="spellEnd"/>
      <w:r w:rsidRPr="009172EA">
        <w:rPr>
          <w:rFonts w:ascii="Georgia" w:eastAsia="Times New Roman" w:hAnsi="Georgia" w:cs="Arial"/>
          <w:color w:val="222222"/>
          <w:sz w:val="24"/>
          <w:szCs w:val="24"/>
        </w:rPr>
        <w:t xml:space="preserve"> in the urban occupation and lifestyle is altogether a different dynamics.</w:t>
      </w:r>
    </w:p>
    <w:p w:rsidR="005436DE" w:rsidRPr="009172EA" w:rsidRDefault="005436DE" w:rsidP="009172EA">
      <w:pPr>
        <w:jc w:val="both"/>
        <w:rPr>
          <w:sz w:val="24"/>
          <w:szCs w:val="24"/>
        </w:rPr>
      </w:pPr>
    </w:p>
    <w:sectPr w:rsidR="005436DE" w:rsidRPr="0091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B1"/>
    <w:rsid w:val="005436DE"/>
    <w:rsid w:val="009172EA"/>
    <w:rsid w:val="00B22C14"/>
    <w:rsid w:val="00F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2</cp:revision>
  <dcterms:created xsi:type="dcterms:W3CDTF">2019-06-09T18:08:00Z</dcterms:created>
  <dcterms:modified xsi:type="dcterms:W3CDTF">2019-06-09T18:08:00Z</dcterms:modified>
</cp:coreProperties>
</file>