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1E8F" w14:textId="6477EDD7" w:rsidR="000607D8" w:rsidRDefault="000607D8" w:rsidP="000607D8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  <w:lang w:eastAsia="en-IN" w:bidi="gu-IN"/>
          <w14:ligatures w14:val="none"/>
        </w:rPr>
        <w:drawing>
          <wp:inline distT="0" distB="0" distL="0" distR="0" wp14:anchorId="5E9E2998" wp14:editId="1FA2F375">
            <wp:extent cx="1143000" cy="771525"/>
            <wp:effectExtent l="0" t="0" r="0" b="9525"/>
            <wp:docPr id="1" name="Picture 1" descr="Download Lori Writing, Rangoli Making and Deshbhakti G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ri Writing, Rangoli Making and Deshbhakti Gee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Pr="000607D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41AE">
        <w:rPr>
          <w:b/>
          <w:bCs/>
          <w:sz w:val="28"/>
          <w:szCs w:val="28"/>
        </w:rPr>
        <w:t xml:space="preserve">           </w:t>
      </w:r>
      <w:r>
        <w:rPr>
          <w:b/>
          <w:bCs/>
          <w:noProof/>
          <w:sz w:val="28"/>
          <w:szCs w:val="28"/>
          <w:lang w:eastAsia="en-IN" w:bidi="gu-IN"/>
          <w14:ligatures w14:val="none"/>
        </w:rPr>
        <w:drawing>
          <wp:inline distT="0" distB="0" distL="0" distR="0" wp14:anchorId="7FBCB4BF" wp14:editId="34D4F6DB">
            <wp:extent cx="1136276" cy="626004"/>
            <wp:effectExtent l="0" t="0" r="6985" b="3175"/>
            <wp:docPr id="2" name="Picture 2" descr="C:\Users\Rudra-Pc\Downloads\G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ra-Pc\Downloads\G20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17" cy="6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7C09" w14:textId="4DF306AD" w:rsidR="00D84484" w:rsidRPr="007B37C0" w:rsidRDefault="00D84484" w:rsidP="000607D8">
      <w:pPr>
        <w:spacing w:after="0"/>
        <w:jc w:val="center"/>
        <w:rPr>
          <w:b/>
          <w:bCs/>
          <w:sz w:val="28"/>
          <w:szCs w:val="28"/>
        </w:rPr>
      </w:pPr>
      <w:r w:rsidRPr="000607D8">
        <w:rPr>
          <w:b/>
          <w:bCs/>
          <w:sz w:val="28"/>
          <w:szCs w:val="28"/>
        </w:rPr>
        <w:t>Gujarat Regional Workshop</w:t>
      </w:r>
    </w:p>
    <w:p w14:paraId="2E0E4A59" w14:textId="77777777" w:rsidR="00D84484" w:rsidRPr="00A87CDC" w:rsidRDefault="00D84484" w:rsidP="00D8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en-IN"/>
        </w:rPr>
      </w:pPr>
      <w:r w:rsidRPr="00A87CD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“Voices of Farmer Champions as Advocacy Tool for Alternative Crops to Tobacco:  Sharing Best Practices among Fellow Farmers, Media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,</w:t>
      </w:r>
      <w:r w:rsidRPr="00A87CD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 xml:space="preserve"> and Decision Makers”</w:t>
      </w:r>
    </w:p>
    <w:p w14:paraId="75471371" w14:textId="77777777" w:rsidR="00D84484" w:rsidRPr="008B2A34" w:rsidRDefault="00D84484" w:rsidP="00D8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A3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</w:p>
    <w:p w14:paraId="208D55A4" w14:textId="77777777" w:rsidR="00D84484" w:rsidRDefault="00D84484" w:rsidP="00D84484">
      <w:pPr>
        <w:rPr>
          <w:b/>
          <w:bCs/>
          <w:sz w:val="24"/>
          <w:szCs w:val="24"/>
        </w:rPr>
      </w:pPr>
      <w:r w:rsidRPr="00C24286">
        <w:rPr>
          <w:b/>
          <w:bCs/>
          <w:sz w:val="24"/>
          <w:szCs w:val="24"/>
        </w:rPr>
        <w:t xml:space="preserve">Venue: </w:t>
      </w:r>
      <w:r>
        <w:rPr>
          <w:bCs/>
          <w:sz w:val="24"/>
          <w:szCs w:val="24"/>
        </w:rPr>
        <w:t>Ahmedabad</w:t>
      </w:r>
      <w:r w:rsidRPr="00F500A9">
        <w:rPr>
          <w:bCs/>
          <w:sz w:val="24"/>
          <w:szCs w:val="24"/>
        </w:rPr>
        <w:t>, Gujarat</w:t>
      </w:r>
    </w:p>
    <w:p w14:paraId="691B29C6" w14:textId="04CA1852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Coordinator:</w:t>
      </w:r>
      <w:r w:rsidRPr="008B2A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Rudra Narayan Mishra, Assistant Professor, GIDR, Ahmedabad</w:t>
      </w:r>
    </w:p>
    <w:p w14:paraId="521E8FC8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</w:p>
    <w:p w14:paraId="797ED959" w14:textId="77777777" w:rsidR="00D84484" w:rsidRPr="00DF41D2" w:rsidRDefault="00D84484" w:rsidP="00D84484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2157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Farmer Champions for Advocacy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 Shri</w:t>
      </w:r>
      <w:r>
        <w:rPr>
          <w:rFonts w:ascii="Times New Roman" w:eastAsia="Times New Roman" w:hAnsi="Times New Roman" w:cs="Times New Roman"/>
          <w:lang w:eastAsia="en-IN"/>
        </w:rPr>
        <w:t xml:space="preserve">. </w:t>
      </w:r>
      <w:proofErr w:type="gramStart"/>
      <w:r w:rsidRPr="00DF41D2">
        <w:rPr>
          <w:rFonts w:ascii="Times New Roman" w:eastAsia="Times New Roman" w:hAnsi="Times New Roman" w:cs="Times New Roman"/>
          <w:lang w:eastAsia="en-IN"/>
        </w:rPr>
        <w:t xml:space="preserve">Maheshbhai </w:t>
      </w:r>
      <w:r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Pr="00DF41D2">
        <w:rPr>
          <w:rFonts w:ascii="Times New Roman" w:eastAsia="Times New Roman" w:hAnsi="Times New Roman" w:cs="Times New Roman"/>
          <w:lang w:eastAsia="en-IN"/>
        </w:rPr>
        <w:t>Padhiar</w:t>
      </w:r>
      <w:proofErr w:type="spellEnd"/>
      <w:proofErr w:type="gramEnd"/>
      <w:r>
        <w:rPr>
          <w:rFonts w:ascii="Times New Roman" w:eastAsia="Times New Roman" w:hAnsi="Times New Roman" w:cs="Times New Roman"/>
          <w:lang w:eastAsia="en-IN"/>
        </w:rPr>
        <w:t xml:space="preserve">, </w:t>
      </w:r>
      <w:r>
        <w:rPr>
          <w:rFonts w:ascii="Times New Roman" w:hAnsi="Times New Roman" w:cs="Times New Roman"/>
        </w:rPr>
        <w:t xml:space="preserve">Shri. </w:t>
      </w:r>
      <w:proofErr w:type="spellStart"/>
      <w:r w:rsidRPr="00DF41D2">
        <w:rPr>
          <w:rFonts w:ascii="Times New Roman" w:eastAsia="Times New Roman" w:hAnsi="Times New Roman" w:cs="Times New Roman"/>
          <w:lang w:eastAsia="en-IN"/>
        </w:rPr>
        <w:t>Girvatsinh</w:t>
      </w:r>
      <w:proofErr w:type="spellEnd"/>
      <w:r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Pr="00DF41D2">
        <w:rPr>
          <w:rFonts w:ascii="Times New Roman" w:eastAsia="Times New Roman" w:hAnsi="Times New Roman" w:cs="Times New Roman"/>
          <w:lang w:eastAsia="en-IN"/>
        </w:rPr>
        <w:t>Motibhai</w:t>
      </w:r>
      <w:proofErr w:type="spellEnd"/>
      <w:r w:rsidRPr="00DF41D2">
        <w:rPr>
          <w:rFonts w:ascii="Times New Roman" w:eastAsia="Times New Roman" w:hAnsi="Times New Roman" w:cs="Times New Roman"/>
          <w:lang w:eastAsia="en-IN"/>
        </w:rPr>
        <w:t xml:space="preserve"> Parmar</w:t>
      </w:r>
      <w:r>
        <w:rPr>
          <w:rFonts w:ascii="Times New Roman" w:eastAsia="Times New Roman" w:hAnsi="Times New Roman" w:cs="Times New Roman"/>
          <w:lang w:eastAsia="en-IN"/>
        </w:rPr>
        <w:t>,</w:t>
      </w:r>
    </w:p>
    <w:p w14:paraId="1265288A" w14:textId="77777777" w:rsidR="00D84484" w:rsidRPr="00F2707F" w:rsidRDefault="00D84484" w:rsidP="00D8448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Shri </w:t>
      </w:r>
      <w:proofErr w:type="spellStart"/>
      <w:r w:rsidRPr="00DF41D2">
        <w:rPr>
          <w:rFonts w:ascii="Times New Roman" w:hAnsi="Times New Roman" w:cs="Times New Roman"/>
          <w:color w:val="222222"/>
          <w:shd w:val="clear" w:color="auto" w:fill="FFFFFF"/>
        </w:rPr>
        <w:t>Yagnik</w:t>
      </w:r>
      <w:proofErr w:type="spellEnd"/>
      <w:r w:rsidRPr="00DF41D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Kumar</w:t>
      </w:r>
      <w:r w:rsidRPr="00DF41D2">
        <w:rPr>
          <w:rFonts w:ascii="Times New Roman" w:hAnsi="Times New Roman" w:cs="Times New Roman"/>
          <w:color w:val="222222"/>
          <w:shd w:val="clear" w:color="auto" w:fill="FFFFFF"/>
        </w:rPr>
        <w:t xml:space="preserve"> Patel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DD0FDB0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65A134AF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Research Assistant:</w:t>
      </w:r>
      <w:r w:rsidRPr="00F500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Shri </w:t>
      </w:r>
      <w:proofErr w:type="spellStart"/>
      <w:r w:rsidRPr="006F4932">
        <w:rPr>
          <w:rFonts w:ascii="Times New Roman" w:hAnsi="Times New Roman" w:cs="Times New Roman"/>
          <w:color w:val="222222"/>
          <w:shd w:val="clear" w:color="auto" w:fill="FFFFFF"/>
        </w:rPr>
        <w:t>Dashrathbhai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F4932">
        <w:rPr>
          <w:rFonts w:ascii="Times New Roman" w:hAnsi="Times New Roman" w:cs="Times New Roman"/>
          <w:color w:val="222222"/>
          <w:shd w:val="clear" w:color="auto" w:fill="FFFFFF"/>
        </w:rPr>
        <w:t>Gohel</w:t>
      </w:r>
      <w:proofErr w:type="spellEnd"/>
    </w:p>
    <w:p w14:paraId="746EFF0E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613BA1FD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231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No of participants: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20</w:t>
      </w:r>
    </w:p>
    <w:p w14:paraId="47C241F3" w14:textId="77777777" w:rsidR="00D84484" w:rsidRPr="008B2A3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268D55B" w14:textId="097525B9" w:rsidR="00D84484" w:rsidRPr="008B2A34" w:rsidRDefault="00D84484" w:rsidP="00D84484">
      <w:pPr>
        <w:shd w:val="clear" w:color="auto" w:fill="FFFFFF"/>
        <w:spacing w:after="0" w:line="240" w:lineRule="auto"/>
        <w:ind w:left="3765" w:hanging="3765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</w:pPr>
      <w:r w:rsidRPr="006C0A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>Date:</w:t>
      </w:r>
      <w:r w:rsidR="00571E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 xml:space="preserve"> July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 xml:space="preserve"> 25</w:t>
      </w:r>
      <w:r w:rsidRPr="0014611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 xml:space="preserve"> and 26</w:t>
      </w:r>
      <w:r w:rsidRPr="0014611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 xml:space="preserve">, 2023    </w:t>
      </w:r>
      <w:r w:rsidRPr="006C0A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>Time:</w:t>
      </w:r>
      <w:r w:rsidRPr="008B2A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 9.30 </w:t>
      </w:r>
      <w:proofErr w:type="gramStart"/>
      <w:r w:rsidRPr="008B2A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AM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 4.00 PM   </w:t>
      </w:r>
      <w:r w:rsidRPr="006C0A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>Venue:</w:t>
      </w:r>
      <w:r w:rsidRPr="008B2A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>GIDR, Gujarat</w:t>
      </w:r>
    </w:p>
    <w:p w14:paraId="0ACDC1E1" w14:textId="77777777" w:rsidR="00D84484" w:rsidRPr="00C24286" w:rsidRDefault="00D84484" w:rsidP="00D84484">
      <w:pPr>
        <w:jc w:val="center"/>
        <w:rPr>
          <w:b/>
          <w:bCs/>
          <w:sz w:val="24"/>
          <w:szCs w:val="24"/>
        </w:rPr>
      </w:pPr>
    </w:p>
    <w:p w14:paraId="1293829A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>About the Workshop</w:t>
      </w:r>
    </w:p>
    <w:p w14:paraId="4005F858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</w:p>
    <w:p w14:paraId="40153195" w14:textId="77777777" w:rsidR="00D84484" w:rsidRDefault="00D84484" w:rsidP="00D8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IN"/>
        </w:rPr>
        <w:t xml:space="preserve">The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IN"/>
        </w:rPr>
        <w:t>workshop is a follow-up of the study “</w:t>
      </w:r>
      <w:r w:rsidRPr="003D7DDC">
        <w:rPr>
          <w:rFonts w:ascii="Times New Roman" w:hAnsi="Times New Roman" w:cs="Times New Roman"/>
          <w:sz w:val="24"/>
          <w:szCs w:val="24"/>
        </w:rPr>
        <w:t>Best Practices in Alternative Crop</w:t>
      </w:r>
      <w:r>
        <w:rPr>
          <w:rFonts w:ascii="Times New Roman" w:hAnsi="Times New Roman" w:cs="Times New Roman"/>
          <w:sz w:val="24"/>
          <w:szCs w:val="24"/>
        </w:rPr>
        <w:t xml:space="preserve">s to Tobacco identifying </w:t>
      </w:r>
      <w:r w:rsidRPr="007B37C0">
        <w:rPr>
          <w:rFonts w:ascii="Times New Roman" w:hAnsi="Times New Roman" w:cs="Times New Roman"/>
          <w:b/>
          <w:bCs/>
          <w:sz w:val="24"/>
          <w:szCs w:val="24"/>
        </w:rPr>
        <w:t>Farmer Champions</w:t>
      </w:r>
      <w:r w:rsidRPr="003D7DDC">
        <w:rPr>
          <w:rFonts w:ascii="Times New Roman" w:hAnsi="Times New Roman" w:cs="Times New Roman"/>
          <w:sz w:val="24"/>
          <w:szCs w:val="24"/>
        </w:rPr>
        <w:t xml:space="preserve"> in Diversification across India</w:t>
      </w:r>
      <w:r>
        <w:rPr>
          <w:rFonts w:ascii="Times New Roman" w:hAnsi="Times New Roman" w:cs="Times New Roman"/>
          <w:sz w:val="24"/>
          <w:szCs w:val="24"/>
        </w:rPr>
        <w:t xml:space="preserve">” carried out by CMDR in seven tobacco growing states viz.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Karnataka, Andhra Pradesh, Gujarat, Uttar Pradesh, and West Bengal</w:t>
      </w:r>
      <w:r>
        <w:rPr>
          <w:rFonts w:ascii="Times New Roman" w:hAnsi="Times New Roman" w:cs="Times New Roman"/>
          <w:sz w:val="24"/>
          <w:szCs w:val="24"/>
        </w:rPr>
        <w:t xml:space="preserve"> during 2020-21. </w:t>
      </w:r>
    </w:p>
    <w:p w14:paraId="081BE89D" w14:textId="77777777" w:rsidR="00D84484" w:rsidRDefault="00D84484" w:rsidP="00D8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8D74" w14:textId="77777777" w:rsidR="00D84484" w:rsidRPr="008B2A34" w:rsidRDefault="00D84484" w:rsidP="00D84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These Farmer </w:t>
      </w:r>
      <w:r w:rsidRPr="008B2A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Champions will be requested to be the “Voices” for advocating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for </w:t>
      </w:r>
      <w:r w:rsidRPr="008B2A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tobacco control. They can help and guide their fellow farmers to try alternate crops, which are beneficial through demonstration and narration. Those growing tobacco can pressurise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</w:t>
      </w:r>
      <w:r w:rsidRPr="008B2A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government to promote alternate crops. They can join other voices in representations made before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policymakers</w:t>
      </w:r>
      <w:r w:rsidRPr="008B2A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convincing them that there are alternative crops available to tobacco and how farmers can be helped and motivated to give up tobacco cultivation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support tobacco control</w:t>
      </w:r>
    </w:p>
    <w:p w14:paraId="69BA5A61" w14:textId="77777777" w:rsidR="00D84484" w:rsidRPr="003D7DDC" w:rsidRDefault="00D84484" w:rsidP="00D8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A20C5" w14:textId="77777777" w:rsidR="00D84484" w:rsidRDefault="00D84484" w:rsidP="00D84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B2A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Objective: </w:t>
      </w:r>
      <w:r w:rsidRPr="008B2A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 objective of the workshop is</w:t>
      </w:r>
    </w:p>
    <w:p w14:paraId="4437DDC3" w14:textId="77777777" w:rsidR="00D84484" w:rsidRDefault="00D84484" w:rsidP="00D844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F605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To engage the selected farmers in tobacco control advocacy in their respective states by enabling them to share their knowledge and experiences in the diversification of crops, </w:t>
      </w:r>
    </w:p>
    <w:p w14:paraId="2E436486" w14:textId="77777777" w:rsidR="00D84484" w:rsidRDefault="00D84484" w:rsidP="00D844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Sensitization of tobacco farmers on </w:t>
      </w:r>
      <w:r w:rsidRPr="00EF605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health hazards of tobacco consumption and cultivation, and, </w:t>
      </w:r>
    </w:p>
    <w:p w14:paraId="6A74249F" w14:textId="77777777" w:rsidR="00D84484" w:rsidRDefault="00D84484" w:rsidP="00D844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</w:t>
      </w:r>
      <w:r w:rsidRPr="00EF605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hare initiatives of the government to promote alternative crops, thereby creating awareness among other tobacco-growing farmers and motivating them to shift from tobacco. </w:t>
      </w:r>
    </w:p>
    <w:p w14:paraId="04ADCD98" w14:textId="3175550F" w:rsidR="00D84484" w:rsidRDefault="00D84484" w:rsidP="00D844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Build farmers as tobacco control Advocates </w:t>
      </w:r>
    </w:p>
    <w:p w14:paraId="7D4CEDD9" w14:textId="24B0FFD6" w:rsidR="0008443E" w:rsidRDefault="0008443E" w:rsidP="00084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5536A3E" w14:textId="77777777" w:rsidR="0008443E" w:rsidRPr="0008443E" w:rsidRDefault="0008443E" w:rsidP="00084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F7FC037" w14:textId="5621FB31" w:rsidR="0066631E" w:rsidRDefault="0066631E" w:rsidP="00666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70AE72D8" w14:textId="77777777" w:rsidR="0066631E" w:rsidRPr="0066631E" w:rsidRDefault="0066631E" w:rsidP="00666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6079084" w14:textId="77777777" w:rsidR="002E1841" w:rsidRDefault="002E1841" w:rsidP="00D84484">
      <w:pPr>
        <w:shd w:val="clear" w:color="auto" w:fill="D9D9D9" w:themeFill="background1" w:themeFillShade="D9"/>
        <w:rPr>
          <w:b/>
          <w:bCs/>
          <w:sz w:val="28"/>
          <w:szCs w:val="28"/>
        </w:rPr>
        <w:sectPr w:rsidR="002E1841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DAEE76" w14:textId="5DBDD0FE" w:rsidR="00D84484" w:rsidRDefault="00D84484" w:rsidP="00D84484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B37C0">
        <w:rPr>
          <w:b/>
          <w:bCs/>
          <w:sz w:val="28"/>
          <w:szCs w:val="28"/>
        </w:rPr>
        <w:lastRenderedPageBreak/>
        <w:t>Agenda</w:t>
      </w:r>
    </w:p>
    <w:p w14:paraId="3CFB199B" w14:textId="77777777" w:rsidR="00D84484" w:rsidRPr="0022359F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BC1687A" w14:textId="074A0526" w:rsidR="00D84484" w:rsidRPr="00BA016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en-IN"/>
        </w:rPr>
      </w:pPr>
      <w:proofErr w:type="gramStart"/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Day :</w:t>
      </w:r>
      <w:proofErr w:type="gramEnd"/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5</w:t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-</w:t>
      </w:r>
      <w:r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07</w:t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-202</w:t>
      </w:r>
      <w:r w:rsidR="0066631E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3</w:t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 xml:space="preserve"> </w:t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ab/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ab/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ab/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ab/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ab/>
        <w:t xml:space="preserve">                  Time: 9.30 AM to </w:t>
      </w:r>
      <w:r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>5:15</w:t>
      </w:r>
      <w:r w:rsidRPr="00BA0164">
        <w:rPr>
          <w:rFonts w:ascii="Times New Roman" w:eastAsia="Times New Roman" w:hAnsi="Times New Roman" w:cs="Times New Roman"/>
          <w:b/>
          <w:bCs/>
          <w:color w:val="0070C0"/>
          <w:lang w:eastAsia="en-IN"/>
        </w:rPr>
        <w:t xml:space="preserve"> PM 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34"/>
        <w:gridCol w:w="3397"/>
        <w:gridCol w:w="3209"/>
      </w:tblGrid>
      <w:tr w:rsidR="00D84484" w:rsidRPr="002E1841" w14:paraId="4A37F52F" w14:textId="77777777" w:rsidTr="00DD7297">
        <w:tc>
          <w:tcPr>
            <w:tcW w:w="2534" w:type="dxa"/>
          </w:tcPr>
          <w:p w14:paraId="05D1E9B7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397" w:type="dxa"/>
          </w:tcPr>
          <w:p w14:paraId="60FFB957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209" w:type="dxa"/>
          </w:tcPr>
          <w:p w14:paraId="4D7630B9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210237EC" w14:textId="77777777" w:rsidTr="00DD7297">
        <w:trPr>
          <w:trHeight w:val="70"/>
        </w:trPr>
        <w:tc>
          <w:tcPr>
            <w:tcW w:w="2534" w:type="dxa"/>
          </w:tcPr>
          <w:p w14:paraId="5FC5ECF4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10:00-10:15 AM</w:t>
            </w:r>
          </w:p>
        </w:tc>
        <w:tc>
          <w:tcPr>
            <w:tcW w:w="3397" w:type="dxa"/>
          </w:tcPr>
          <w:p w14:paraId="47204786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Welcome &amp; briefing about the Workshop</w:t>
            </w:r>
          </w:p>
        </w:tc>
        <w:tc>
          <w:tcPr>
            <w:tcW w:w="3209" w:type="dxa"/>
          </w:tcPr>
          <w:p w14:paraId="3C64B553" w14:textId="432371EF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Prof</w:t>
            </w:r>
            <w:r w:rsidR="0006755A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Nisha Pandey, Director,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GIDR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</w:p>
          <w:p w14:paraId="7E8CFC3A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And</w:t>
            </w:r>
          </w:p>
          <w:p w14:paraId="01B53D6D" w14:textId="74F6F529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Dr. Rudra Narayan Mishra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(GIDR)</w:t>
            </w:r>
          </w:p>
        </w:tc>
      </w:tr>
      <w:tr w:rsidR="00D84484" w:rsidRPr="002E1841" w14:paraId="084DFE90" w14:textId="77777777" w:rsidTr="00DD7297">
        <w:trPr>
          <w:trHeight w:val="70"/>
        </w:trPr>
        <w:tc>
          <w:tcPr>
            <w:tcW w:w="2534" w:type="dxa"/>
          </w:tcPr>
          <w:p w14:paraId="6D280A7D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10:15-11:15 AM</w:t>
            </w:r>
          </w:p>
          <w:p w14:paraId="34273F44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60B2F63B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(Technical Session I) </w:t>
            </w:r>
          </w:p>
        </w:tc>
        <w:tc>
          <w:tcPr>
            <w:tcW w:w="3397" w:type="dxa"/>
          </w:tcPr>
          <w:p w14:paraId="4C9D302A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Inaugural Panel Discussion: </w:t>
            </w:r>
          </w:p>
          <w:p w14:paraId="454DA954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4F65CED6" w14:textId="77777777" w:rsidR="00D84484" w:rsidRPr="002E1841" w:rsidRDefault="00D84484" w:rsidP="00DD729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Burden of Tobacco on Farmers: Health, Socio-Economic aspects,</w:t>
            </w:r>
          </w:p>
          <w:p w14:paraId="0FBCC0FC" w14:textId="77777777" w:rsidR="00D84484" w:rsidRPr="002E1841" w:rsidRDefault="00D84484" w:rsidP="00DD729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Viable Alternatives for Tobacco Farming </w:t>
            </w:r>
          </w:p>
          <w:p w14:paraId="574443D6" w14:textId="77777777" w:rsidR="00D84484" w:rsidRPr="002E1841" w:rsidRDefault="00D84484" w:rsidP="00DD729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Central and State Government Initiatives  </w:t>
            </w:r>
          </w:p>
          <w:p w14:paraId="70EB3CBC" w14:textId="77777777" w:rsidR="00D84484" w:rsidRPr="002E1841" w:rsidRDefault="00D84484" w:rsidP="00DD729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Tobacco Economics in Gujarat </w:t>
            </w:r>
          </w:p>
        </w:tc>
        <w:tc>
          <w:tcPr>
            <w:tcW w:w="3209" w:type="dxa"/>
          </w:tcPr>
          <w:p w14:paraId="0B85E9E4" w14:textId="7AA5BB0A" w:rsidR="00D84484" w:rsidRPr="002E1841" w:rsidRDefault="00D84484" w:rsidP="00DD7297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Prof</w:t>
            </w:r>
            <w:r w:rsidR="0006755A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Nayantara S. </w:t>
            </w:r>
            <w:proofErr w:type="gram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Nayak ,</w:t>
            </w:r>
            <w:proofErr w:type="gram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CMDR (Moderator) -Opening Remarks </w:t>
            </w:r>
          </w:p>
          <w:p w14:paraId="2B6A9164" w14:textId="77777777" w:rsidR="00D84484" w:rsidRPr="002E1841" w:rsidRDefault="00D84484" w:rsidP="00DD7297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S.J. Solanki, Director of Agriculture, Government of Gujarat</w:t>
            </w:r>
          </w:p>
          <w:p w14:paraId="325880B2" w14:textId="3867CB94" w:rsidR="00D84484" w:rsidRPr="002E1841" w:rsidRDefault="00D84484" w:rsidP="00DD7297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Prof.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Amita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Shah, Former Director,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GIDR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Ahmedabad</w:t>
            </w:r>
          </w:p>
        </w:tc>
      </w:tr>
      <w:tr w:rsidR="00D84484" w:rsidRPr="002E1841" w14:paraId="36AC57E7" w14:textId="77777777" w:rsidTr="00DD7297">
        <w:trPr>
          <w:trHeight w:val="70"/>
        </w:trPr>
        <w:tc>
          <w:tcPr>
            <w:tcW w:w="2534" w:type="dxa"/>
          </w:tcPr>
          <w:p w14:paraId="332BA23F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11:15-11:30 AM</w:t>
            </w:r>
          </w:p>
        </w:tc>
        <w:tc>
          <w:tcPr>
            <w:tcW w:w="3397" w:type="dxa"/>
          </w:tcPr>
          <w:p w14:paraId="2BFC0CC0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Tea Break</w:t>
            </w:r>
          </w:p>
        </w:tc>
        <w:tc>
          <w:tcPr>
            <w:tcW w:w="3209" w:type="dxa"/>
          </w:tcPr>
          <w:p w14:paraId="7F81EE9F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4D3B5428" w14:textId="77777777" w:rsidTr="00DD7297">
        <w:trPr>
          <w:trHeight w:val="70"/>
        </w:trPr>
        <w:tc>
          <w:tcPr>
            <w:tcW w:w="2534" w:type="dxa"/>
          </w:tcPr>
          <w:p w14:paraId="0CB5026D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  <w:t>11:30-12:15 PM</w:t>
            </w:r>
          </w:p>
          <w:p w14:paraId="172ACA58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14:paraId="5FA15507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  <w:t>(Technical Session II)</w:t>
            </w:r>
          </w:p>
        </w:tc>
        <w:tc>
          <w:tcPr>
            <w:tcW w:w="3397" w:type="dxa"/>
          </w:tcPr>
          <w:p w14:paraId="4B47DD30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  <w:t>Health Harms of tobacco cultivation and tobacco consumption</w:t>
            </w:r>
          </w:p>
        </w:tc>
        <w:tc>
          <w:tcPr>
            <w:tcW w:w="3209" w:type="dxa"/>
          </w:tcPr>
          <w:p w14:paraId="1EFD46A4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>Dr. Rahul Singh</w:t>
            </w:r>
          </w:p>
          <w:p w14:paraId="758BD100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Head and Neck Cancer Surgeon </w:t>
            </w:r>
          </w:p>
          <w:p w14:paraId="0FDDDB86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  <w:t xml:space="preserve">Apollo CBCC Cancer Care Hospital, Ahmedabad  </w:t>
            </w:r>
          </w:p>
        </w:tc>
      </w:tr>
      <w:tr w:rsidR="00D84484" w:rsidRPr="002E1841" w14:paraId="47E17E48" w14:textId="77777777" w:rsidTr="00DD7297">
        <w:trPr>
          <w:trHeight w:val="70"/>
        </w:trPr>
        <w:tc>
          <w:tcPr>
            <w:tcW w:w="2534" w:type="dxa"/>
          </w:tcPr>
          <w:p w14:paraId="7818705F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  <w:t>12:15-12:45 PM</w:t>
            </w:r>
          </w:p>
          <w:p w14:paraId="5C9BF7A7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14:paraId="6678A758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  <w:t>(Technical Session III)</w:t>
            </w:r>
          </w:p>
        </w:tc>
        <w:tc>
          <w:tcPr>
            <w:tcW w:w="3397" w:type="dxa"/>
          </w:tcPr>
          <w:p w14:paraId="3DB8C777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Building support of tobacco farmers on Tobacco Control Reforms </w:t>
            </w:r>
          </w:p>
          <w:p w14:paraId="74C8FAAB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209" w:type="dxa"/>
          </w:tcPr>
          <w:p w14:paraId="5D45552D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Ranjit Singh, Advocate Supreme Court of India</w:t>
            </w:r>
          </w:p>
        </w:tc>
      </w:tr>
      <w:tr w:rsidR="00D84484" w:rsidRPr="002E1841" w14:paraId="412CADAC" w14:textId="77777777" w:rsidTr="00DD7297">
        <w:trPr>
          <w:trHeight w:val="70"/>
        </w:trPr>
        <w:tc>
          <w:tcPr>
            <w:tcW w:w="2534" w:type="dxa"/>
          </w:tcPr>
          <w:p w14:paraId="30B66F51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12:45-1:30 PM</w:t>
            </w:r>
          </w:p>
          <w:p w14:paraId="61D94420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67176753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(Experience Sharing Session I)</w:t>
            </w:r>
          </w:p>
        </w:tc>
        <w:tc>
          <w:tcPr>
            <w:tcW w:w="3397" w:type="dxa"/>
          </w:tcPr>
          <w:p w14:paraId="07E3C3FB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Best practices in diversification from tobacco</w:t>
            </w:r>
          </w:p>
          <w:p w14:paraId="47E22C14" w14:textId="77777777" w:rsidR="00D84484" w:rsidRPr="002E1841" w:rsidRDefault="00D84484" w:rsidP="00DD729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Reasons for Quitting tobacco cultivation</w:t>
            </w:r>
          </w:p>
          <w:p w14:paraId="4AC1E870" w14:textId="77777777" w:rsidR="00D84484" w:rsidRPr="002E1841" w:rsidRDefault="00D84484" w:rsidP="00DD729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Contribution/Efforts of the farmer in promoting alternate crops</w:t>
            </w:r>
          </w:p>
          <w:p w14:paraId="0BFEDD1E" w14:textId="77777777" w:rsidR="00D84484" w:rsidRPr="002E1841" w:rsidRDefault="00D84484" w:rsidP="00DD729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Benefits of shifting</w:t>
            </w:r>
          </w:p>
        </w:tc>
        <w:tc>
          <w:tcPr>
            <w:tcW w:w="3209" w:type="dxa"/>
          </w:tcPr>
          <w:p w14:paraId="4B7585DD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Panel Discussion</w:t>
            </w:r>
          </w:p>
          <w:p w14:paraId="769D5170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0C4A33F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3 Farmers who have left Tobacco Cultivation</w:t>
            </w:r>
          </w:p>
          <w:p w14:paraId="15B780F1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3BDA4F9A" w14:textId="6EF0F332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Moderated by Radhika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Khajuria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CFTK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</w:tc>
      </w:tr>
      <w:tr w:rsidR="00D84484" w:rsidRPr="002E1841" w14:paraId="14252544" w14:textId="77777777" w:rsidTr="00DD7297">
        <w:tc>
          <w:tcPr>
            <w:tcW w:w="2534" w:type="dxa"/>
          </w:tcPr>
          <w:p w14:paraId="6A0F7A7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1:30-2:30 PM</w:t>
            </w:r>
          </w:p>
        </w:tc>
        <w:tc>
          <w:tcPr>
            <w:tcW w:w="3397" w:type="dxa"/>
          </w:tcPr>
          <w:p w14:paraId="6ED954E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Lunch Break</w:t>
            </w:r>
          </w:p>
        </w:tc>
        <w:tc>
          <w:tcPr>
            <w:tcW w:w="3209" w:type="dxa"/>
          </w:tcPr>
          <w:p w14:paraId="229A4A67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N"/>
              </w:rPr>
            </w:pPr>
          </w:p>
        </w:tc>
      </w:tr>
      <w:tr w:rsidR="00D84484" w:rsidRPr="002E1841" w14:paraId="1C4C4301" w14:textId="77777777" w:rsidTr="00DD7297">
        <w:trPr>
          <w:trHeight w:val="64"/>
        </w:trPr>
        <w:tc>
          <w:tcPr>
            <w:tcW w:w="2534" w:type="dxa"/>
          </w:tcPr>
          <w:p w14:paraId="70135EFE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2:30-3:30 PM</w:t>
            </w:r>
          </w:p>
          <w:p w14:paraId="32302671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7C3F93BD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(Experience Sharing Session II)</w:t>
            </w:r>
          </w:p>
        </w:tc>
        <w:tc>
          <w:tcPr>
            <w:tcW w:w="3397" w:type="dxa"/>
          </w:tcPr>
          <w:p w14:paraId="2E13BFEF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Best practices in diversification from tobacco from Kheda farmers</w:t>
            </w:r>
          </w:p>
          <w:p w14:paraId="46B6FA7B" w14:textId="77777777" w:rsidR="00D84484" w:rsidRPr="002E1841" w:rsidRDefault="00D84484" w:rsidP="00DD729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Reasons for Quitting tobacco cultivation</w:t>
            </w:r>
          </w:p>
          <w:p w14:paraId="74B42589" w14:textId="77777777" w:rsidR="00D84484" w:rsidRPr="002E1841" w:rsidRDefault="00D84484" w:rsidP="00DD729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Contribution/Efforts of the farmer in promoting alternate crops</w:t>
            </w:r>
          </w:p>
          <w:p w14:paraId="3E10E557" w14:textId="77777777" w:rsidR="00D84484" w:rsidRPr="002E1841" w:rsidRDefault="00D84484" w:rsidP="00DD729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Benefits of shifting</w:t>
            </w:r>
          </w:p>
        </w:tc>
        <w:tc>
          <w:tcPr>
            <w:tcW w:w="3209" w:type="dxa"/>
          </w:tcPr>
          <w:p w14:paraId="293B1C17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Panel Discussion</w:t>
            </w:r>
          </w:p>
          <w:p w14:paraId="5BB15DE5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3E6BF53B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3 Farmers who have successful models of tobacco crop diversification. </w:t>
            </w:r>
          </w:p>
          <w:p w14:paraId="4EABA68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2A1FAD68" w14:textId="4D200DFD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 xml:space="preserve">Moderated by Narender Kumar, </w:t>
            </w:r>
            <w:r w:rsidR="00530AD0"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>CFTK</w:t>
            </w:r>
            <w:r w:rsidR="00530AD0"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>)</w:t>
            </w:r>
          </w:p>
        </w:tc>
      </w:tr>
      <w:tr w:rsidR="00D84484" w:rsidRPr="002E1841" w14:paraId="462C4AA8" w14:textId="77777777" w:rsidTr="00DD7297">
        <w:trPr>
          <w:trHeight w:val="64"/>
        </w:trPr>
        <w:tc>
          <w:tcPr>
            <w:tcW w:w="2534" w:type="dxa"/>
          </w:tcPr>
          <w:p w14:paraId="34B33722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3:30-4:30 PM</w:t>
            </w:r>
          </w:p>
          <w:p w14:paraId="5A56EEEA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  <w:p w14:paraId="54185F7F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(Experience Sharing Session III)</w:t>
            </w:r>
          </w:p>
        </w:tc>
        <w:tc>
          <w:tcPr>
            <w:tcW w:w="3397" w:type="dxa"/>
          </w:tcPr>
          <w:p w14:paraId="461478D5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Challenges in Shifting from Tobacco &amp; Expectations from the Government</w:t>
            </w:r>
          </w:p>
        </w:tc>
        <w:tc>
          <w:tcPr>
            <w:tcW w:w="3209" w:type="dxa"/>
          </w:tcPr>
          <w:p w14:paraId="1A6C5A39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Panel Discussion</w:t>
            </w:r>
          </w:p>
          <w:p w14:paraId="49CE0430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7F838A36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3 Farmers who presently grow Tobacco but are willing to leave tobacco</w:t>
            </w:r>
          </w:p>
          <w:p w14:paraId="745A4595" w14:textId="77777777" w:rsidR="00D84484" w:rsidRPr="002E1841" w:rsidRDefault="00D84484" w:rsidP="00DD7297">
            <w:pP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>Moderated by Ranjit Singh, Advocate Supreme Court of India</w:t>
            </w:r>
          </w:p>
        </w:tc>
      </w:tr>
      <w:tr w:rsidR="00D84484" w:rsidRPr="002E1841" w14:paraId="60190CEE" w14:textId="77777777" w:rsidTr="00DD7297">
        <w:tc>
          <w:tcPr>
            <w:tcW w:w="2534" w:type="dxa"/>
          </w:tcPr>
          <w:p w14:paraId="2C38EDAB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4:30-5:00 PM</w:t>
            </w:r>
          </w:p>
        </w:tc>
        <w:tc>
          <w:tcPr>
            <w:tcW w:w="3397" w:type="dxa"/>
          </w:tcPr>
          <w:p w14:paraId="1F027C69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 xml:space="preserve">Building Partnerships with Farmers for Strengthening Tobacco Control </w:t>
            </w:r>
          </w:p>
        </w:tc>
        <w:tc>
          <w:tcPr>
            <w:tcW w:w="3209" w:type="dxa"/>
          </w:tcPr>
          <w:p w14:paraId="3D6B7FF7" w14:textId="2DA06231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Radhika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Khajuria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CFTK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</w:tc>
      </w:tr>
      <w:tr w:rsidR="00D84484" w:rsidRPr="002E1841" w14:paraId="74E353C6" w14:textId="77777777" w:rsidTr="00DD7297">
        <w:tc>
          <w:tcPr>
            <w:tcW w:w="2534" w:type="dxa"/>
          </w:tcPr>
          <w:p w14:paraId="3C11FD5F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5:00-5:15 PM</w:t>
            </w:r>
          </w:p>
        </w:tc>
        <w:tc>
          <w:tcPr>
            <w:tcW w:w="3397" w:type="dxa"/>
          </w:tcPr>
          <w:p w14:paraId="19320978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Closing of day 1</w:t>
            </w:r>
          </w:p>
        </w:tc>
        <w:tc>
          <w:tcPr>
            <w:tcW w:w="3209" w:type="dxa"/>
          </w:tcPr>
          <w:p w14:paraId="2FA1FFE9" w14:textId="4A7DFEF3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Dr. Rudra Narayan Mishra,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GIDR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</w:tc>
      </w:tr>
    </w:tbl>
    <w:p w14:paraId="5011D3BB" w14:textId="77777777" w:rsidR="00D84484" w:rsidRPr="002E1841" w:rsidRDefault="00D84484" w:rsidP="00D8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</w:pPr>
    </w:p>
    <w:p w14:paraId="56F49010" w14:textId="77777777" w:rsidR="00D84484" w:rsidRPr="002E1841" w:rsidRDefault="00D84484" w:rsidP="00D8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</w:pPr>
      <w:bookmarkStart w:id="0" w:name="_GoBack"/>
      <w:bookmarkEnd w:id="0"/>
    </w:p>
    <w:p w14:paraId="7F479B90" w14:textId="77777777" w:rsidR="00D84484" w:rsidRDefault="00D84484" w:rsidP="00D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02AE"/>
          <w:sz w:val="32"/>
          <w:szCs w:val="32"/>
          <w:lang w:eastAsia="en-IN"/>
        </w:rPr>
      </w:pPr>
    </w:p>
    <w:p w14:paraId="7927D6C6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02AE"/>
          <w:sz w:val="20"/>
          <w:szCs w:val="20"/>
          <w:lang w:eastAsia="en-IN"/>
        </w:rPr>
      </w:pPr>
    </w:p>
    <w:p w14:paraId="086766B0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</w:pP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 xml:space="preserve">Day 2: 26-07-2023 </w:t>
      </w: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ab/>
      </w: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ab/>
      </w: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ab/>
      </w: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ab/>
      </w:r>
      <w:r w:rsidRPr="002E1841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IN"/>
        </w:rPr>
        <w:tab/>
        <w:t xml:space="preserve">                 Time: 9.30 AM to 2.30 PM </w:t>
      </w:r>
    </w:p>
    <w:tbl>
      <w:tblPr>
        <w:tblStyle w:val="TableGrid"/>
        <w:tblW w:w="9214" w:type="dxa"/>
        <w:tblInd w:w="-572" w:type="dxa"/>
        <w:tblLook w:val="04A0" w:firstRow="1" w:lastRow="0" w:firstColumn="1" w:lastColumn="0" w:noHBand="0" w:noVBand="1"/>
      </w:tblPr>
      <w:tblGrid>
        <w:gridCol w:w="2552"/>
        <w:gridCol w:w="3402"/>
        <w:gridCol w:w="3260"/>
      </w:tblGrid>
      <w:tr w:rsidR="00D84484" w:rsidRPr="002E1841" w14:paraId="701B56AF" w14:textId="77777777" w:rsidTr="00DD7297">
        <w:tc>
          <w:tcPr>
            <w:tcW w:w="2552" w:type="dxa"/>
          </w:tcPr>
          <w:p w14:paraId="01DB320D" w14:textId="77777777" w:rsidR="00D84484" w:rsidRPr="002E1841" w:rsidRDefault="00D84484" w:rsidP="00DD7297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 xml:space="preserve">        9:30-9:45 AM</w:t>
            </w:r>
          </w:p>
        </w:tc>
        <w:tc>
          <w:tcPr>
            <w:tcW w:w="3402" w:type="dxa"/>
          </w:tcPr>
          <w:p w14:paraId="511BD478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Recap of Day 1 </w:t>
            </w:r>
          </w:p>
        </w:tc>
        <w:tc>
          <w:tcPr>
            <w:tcW w:w="3260" w:type="dxa"/>
          </w:tcPr>
          <w:p w14:paraId="33B2DED5" w14:textId="77777777" w:rsidR="00D84484" w:rsidRPr="002E1841" w:rsidRDefault="00D84484" w:rsidP="00DD7297">
            <w:pP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  <w:t>Nayantara Nayak, CMDR</w:t>
            </w:r>
          </w:p>
        </w:tc>
      </w:tr>
      <w:tr w:rsidR="00D84484" w:rsidRPr="002E1841" w14:paraId="6417BB7B" w14:textId="77777777" w:rsidTr="00DD7297">
        <w:tc>
          <w:tcPr>
            <w:tcW w:w="2552" w:type="dxa"/>
          </w:tcPr>
          <w:p w14:paraId="63D97873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9.45- 10.15 AM</w:t>
            </w:r>
          </w:p>
        </w:tc>
        <w:tc>
          <w:tcPr>
            <w:tcW w:w="3402" w:type="dxa"/>
          </w:tcPr>
          <w:p w14:paraId="28EEBDCD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Diversification of crops in Tobacco Growing Region of Gujarat- Prospects &amp; Challenges</w:t>
            </w:r>
          </w:p>
        </w:tc>
        <w:tc>
          <w:tcPr>
            <w:tcW w:w="3260" w:type="dxa"/>
          </w:tcPr>
          <w:p w14:paraId="69F43C22" w14:textId="77777777" w:rsidR="00D84484" w:rsidRPr="002E1841" w:rsidRDefault="00D84484" w:rsidP="00DD72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Prof. S.S.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Kalamarkar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, Director,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Agro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Economic Research Centre, Sardar Patel University, Ahmedabad </w:t>
            </w:r>
          </w:p>
          <w:p w14:paraId="59B3DC4F" w14:textId="77777777" w:rsidR="00D84484" w:rsidRPr="002E1841" w:rsidRDefault="00D84484" w:rsidP="00DD7297">
            <w:pP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4D9DE787" w14:textId="77777777" w:rsidTr="00DD7297">
        <w:tc>
          <w:tcPr>
            <w:tcW w:w="2552" w:type="dxa"/>
          </w:tcPr>
          <w:p w14:paraId="7D805664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10.15-11:30 AM</w:t>
            </w:r>
          </w:p>
        </w:tc>
        <w:tc>
          <w:tcPr>
            <w:tcW w:w="3402" w:type="dxa"/>
          </w:tcPr>
          <w:p w14:paraId="3F7F2C1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 xml:space="preserve">Building Communication for Advocacy: Reaching out to Policy Makers </w:t>
            </w:r>
          </w:p>
        </w:tc>
        <w:tc>
          <w:tcPr>
            <w:tcW w:w="3260" w:type="dxa"/>
          </w:tcPr>
          <w:p w14:paraId="0CCA7E31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Narender Kumar </w:t>
            </w:r>
          </w:p>
          <w:p w14:paraId="4F57D47F" w14:textId="3570CDCF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Radhika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Khajuria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(CFTK)</w:t>
            </w:r>
          </w:p>
          <w:p w14:paraId="777FFCE7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  <w:p w14:paraId="041611EC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Group Work: Role play</w:t>
            </w:r>
          </w:p>
          <w:p w14:paraId="5DBA42B4" w14:textId="77777777" w:rsidR="00D84484" w:rsidRPr="002E1841" w:rsidRDefault="00D84484" w:rsidP="00DD7297">
            <w:pP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5F22E362" w14:textId="77777777" w:rsidTr="00DD7297">
        <w:tc>
          <w:tcPr>
            <w:tcW w:w="2552" w:type="dxa"/>
          </w:tcPr>
          <w:p w14:paraId="3DC814B6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11:30-11:45 AM</w:t>
            </w:r>
          </w:p>
        </w:tc>
        <w:tc>
          <w:tcPr>
            <w:tcW w:w="3402" w:type="dxa"/>
          </w:tcPr>
          <w:p w14:paraId="3FCF6ED2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Tea Break</w:t>
            </w:r>
          </w:p>
        </w:tc>
        <w:tc>
          <w:tcPr>
            <w:tcW w:w="3260" w:type="dxa"/>
          </w:tcPr>
          <w:p w14:paraId="13DB4CED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15224338" w14:textId="77777777" w:rsidTr="00DD7297">
        <w:tc>
          <w:tcPr>
            <w:tcW w:w="2552" w:type="dxa"/>
          </w:tcPr>
          <w:p w14:paraId="587A04C9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11:45-1:15 PM</w:t>
            </w:r>
          </w:p>
        </w:tc>
        <w:tc>
          <w:tcPr>
            <w:tcW w:w="3402" w:type="dxa"/>
            <w:vMerge w:val="restart"/>
          </w:tcPr>
          <w:p w14:paraId="5C167938" w14:textId="77777777" w:rsidR="00D84484" w:rsidRPr="002E1841" w:rsidRDefault="00D84484" w:rsidP="00DD729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Next Steps: Way Forward and Future Planning</w:t>
            </w:r>
          </w:p>
          <w:p w14:paraId="65355041" w14:textId="77777777" w:rsidR="00D84484" w:rsidRPr="002E1841" w:rsidRDefault="00D84484" w:rsidP="00DD729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 xml:space="preserve">Building farmer led coalitions for tobacco control </w:t>
            </w:r>
          </w:p>
        </w:tc>
        <w:tc>
          <w:tcPr>
            <w:tcW w:w="3260" w:type="dxa"/>
            <w:vMerge w:val="restart"/>
          </w:tcPr>
          <w:p w14:paraId="4954B191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Group Work</w:t>
            </w:r>
          </w:p>
          <w:p w14:paraId="512CED5A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Ranjit Singh &amp; </w:t>
            </w:r>
          </w:p>
          <w:p w14:paraId="439A8231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Radhika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Khajuria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(CFTK)</w:t>
            </w:r>
          </w:p>
          <w:p w14:paraId="19816C3E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Narender Kumar, (CTFK)</w:t>
            </w:r>
          </w:p>
        </w:tc>
      </w:tr>
      <w:tr w:rsidR="00D84484" w:rsidRPr="002E1841" w14:paraId="15E32329" w14:textId="77777777" w:rsidTr="00DD7297">
        <w:tc>
          <w:tcPr>
            <w:tcW w:w="2552" w:type="dxa"/>
          </w:tcPr>
          <w:p w14:paraId="5E7973C3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vMerge/>
          </w:tcPr>
          <w:p w14:paraId="745AF76C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</w:tcPr>
          <w:p w14:paraId="60D2E68A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</w:tr>
      <w:tr w:rsidR="00D84484" w:rsidRPr="002E1841" w14:paraId="2D83EE64" w14:textId="77777777" w:rsidTr="00DD7297">
        <w:tc>
          <w:tcPr>
            <w:tcW w:w="2552" w:type="dxa"/>
          </w:tcPr>
          <w:p w14:paraId="45C8AC5E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1:15-1:40 PM</w:t>
            </w:r>
          </w:p>
          <w:p w14:paraId="3E896F23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  <w:p w14:paraId="39795527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  <w:p w14:paraId="7EC47EEC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</w:p>
          <w:p w14:paraId="5346280F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1.40 PM-1.45 PM</w:t>
            </w:r>
          </w:p>
        </w:tc>
        <w:tc>
          <w:tcPr>
            <w:tcW w:w="3402" w:type="dxa"/>
          </w:tcPr>
          <w:p w14:paraId="457B98E5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Valedictory Address</w:t>
            </w:r>
          </w:p>
          <w:p w14:paraId="31A5740A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33617E39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3E341B56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</w:pPr>
          </w:p>
          <w:p w14:paraId="700988C8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IN"/>
              </w:rPr>
              <w:t>Vote of Thanks</w:t>
            </w:r>
          </w:p>
        </w:tc>
        <w:tc>
          <w:tcPr>
            <w:tcW w:w="3260" w:type="dxa"/>
          </w:tcPr>
          <w:p w14:paraId="38D158FE" w14:textId="77B0D54B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Prof</w:t>
            </w:r>
            <w:r w:rsidR="0006755A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Nisha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Pandey,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GIDR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  <w:p w14:paraId="524FD752" w14:textId="6079BE6A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Ms. Radhika </w:t>
            </w:r>
            <w:proofErr w:type="spellStart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Khajuria</w:t>
            </w:r>
            <w:proofErr w:type="spellEnd"/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CFTK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  <w:p w14:paraId="5C0456D4" w14:textId="057685D3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Dr. Rudra Narayan Mishra, 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(</w:t>
            </w:r>
            <w:r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GIDR</w:t>
            </w:r>
            <w:r w:rsidR="00530AD0" w:rsidRPr="002E18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)</w:t>
            </w:r>
          </w:p>
        </w:tc>
      </w:tr>
      <w:tr w:rsidR="00D84484" w:rsidRPr="002E1841" w14:paraId="0E8DF354" w14:textId="77777777" w:rsidTr="00DD7297">
        <w:tc>
          <w:tcPr>
            <w:tcW w:w="2552" w:type="dxa"/>
          </w:tcPr>
          <w:p w14:paraId="395D30F8" w14:textId="77777777" w:rsidR="00D84484" w:rsidRPr="002E1841" w:rsidRDefault="00D84484" w:rsidP="00DD729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>1:45-2:30 PM</w:t>
            </w:r>
          </w:p>
        </w:tc>
        <w:tc>
          <w:tcPr>
            <w:tcW w:w="6662" w:type="dxa"/>
            <w:gridSpan w:val="2"/>
          </w:tcPr>
          <w:p w14:paraId="472C6E3D" w14:textId="77777777" w:rsidR="00D84484" w:rsidRPr="002E1841" w:rsidRDefault="00D84484" w:rsidP="00DD729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N"/>
              </w:rPr>
            </w:pPr>
            <w:r w:rsidRPr="002E184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IN"/>
              </w:rPr>
              <w:t>LUNCH and CLOSING OF WORKSHOP</w:t>
            </w:r>
          </w:p>
        </w:tc>
      </w:tr>
    </w:tbl>
    <w:p w14:paraId="76BC96D5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N"/>
        </w:rPr>
      </w:pPr>
    </w:p>
    <w:p w14:paraId="3BF367DC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02AE"/>
          <w:sz w:val="20"/>
          <w:szCs w:val="20"/>
          <w:lang w:eastAsia="en-IN"/>
        </w:rPr>
      </w:pPr>
    </w:p>
    <w:p w14:paraId="03E42DC7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02AE"/>
          <w:sz w:val="20"/>
          <w:szCs w:val="20"/>
          <w:lang w:eastAsia="en-IN"/>
        </w:rPr>
      </w:pPr>
    </w:p>
    <w:p w14:paraId="63BCF060" w14:textId="77777777" w:rsidR="00D84484" w:rsidRPr="002E1841" w:rsidRDefault="00D84484" w:rsidP="00D8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02AE"/>
          <w:sz w:val="20"/>
          <w:szCs w:val="20"/>
          <w:lang w:eastAsia="en-IN"/>
        </w:rPr>
      </w:pPr>
    </w:p>
    <w:p w14:paraId="625E7ED8" w14:textId="77777777" w:rsidR="00D84484" w:rsidRDefault="00D84484" w:rsidP="00D84484"/>
    <w:p w14:paraId="285B8FCF" w14:textId="77777777" w:rsidR="00EE6297" w:rsidRPr="00D84484" w:rsidRDefault="00EE6297" w:rsidP="00D84484"/>
    <w:sectPr w:rsidR="00EE6297" w:rsidRPr="00D84484" w:rsidSect="002E1841">
      <w:pgSz w:w="11906" w:h="16838" w:code="9"/>
      <w:pgMar w:top="624" w:right="1440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6A1B" w14:textId="77777777" w:rsidR="0079287D" w:rsidRDefault="0079287D">
      <w:pPr>
        <w:spacing w:after="0" w:line="240" w:lineRule="auto"/>
      </w:pPr>
      <w:r>
        <w:separator/>
      </w:r>
    </w:p>
  </w:endnote>
  <w:endnote w:type="continuationSeparator" w:id="0">
    <w:p w14:paraId="19C67FB3" w14:textId="77777777" w:rsidR="0079287D" w:rsidRDefault="0079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29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51ADB" w14:textId="2C3AE86F" w:rsidR="00FF5863" w:rsidRDefault="00D84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41D19" w14:textId="77777777" w:rsidR="00FF5863" w:rsidRDefault="00792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7CA1" w14:textId="77777777" w:rsidR="0079287D" w:rsidRDefault="0079287D">
      <w:pPr>
        <w:spacing w:after="0" w:line="240" w:lineRule="auto"/>
      </w:pPr>
      <w:r>
        <w:separator/>
      </w:r>
    </w:p>
  </w:footnote>
  <w:footnote w:type="continuationSeparator" w:id="0">
    <w:p w14:paraId="272F15DC" w14:textId="77777777" w:rsidR="0079287D" w:rsidRDefault="0079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A76"/>
    <w:multiLevelType w:val="hybridMultilevel"/>
    <w:tmpl w:val="CEAC3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23A"/>
    <w:multiLevelType w:val="hybridMultilevel"/>
    <w:tmpl w:val="B80A0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B22"/>
    <w:multiLevelType w:val="hybridMultilevel"/>
    <w:tmpl w:val="1F460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1009"/>
    <w:multiLevelType w:val="hybridMultilevel"/>
    <w:tmpl w:val="703E9BA2"/>
    <w:lvl w:ilvl="0" w:tplc="63426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2058"/>
    <w:multiLevelType w:val="hybridMultilevel"/>
    <w:tmpl w:val="037C19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5236E"/>
    <w:multiLevelType w:val="hybridMultilevel"/>
    <w:tmpl w:val="703E9BA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752"/>
    <w:multiLevelType w:val="hybridMultilevel"/>
    <w:tmpl w:val="8D48A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9"/>
    <w:rsid w:val="000607D8"/>
    <w:rsid w:val="0006755A"/>
    <w:rsid w:val="0008443E"/>
    <w:rsid w:val="000867E8"/>
    <w:rsid w:val="000E0DCA"/>
    <w:rsid w:val="000E2FA0"/>
    <w:rsid w:val="00146114"/>
    <w:rsid w:val="001B51E3"/>
    <w:rsid w:val="001C1030"/>
    <w:rsid w:val="0022359F"/>
    <w:rsid w:val="00233106"/>
    <w:rsid w:val="002B7A5E"/>
    <w:rsid w:val="002E1841"/>
    <w:rsid w:val="003C12C6"/>
    <w:rsid w:val="003C77FC"/>
    <w:rsid w:val="00427FEE"/>
    <w:rsid w:val="00530AD0"/>
    <w:rsid w:val="0054010C"/>
    <w:rsid w:val="00571E7D"/>
    <w:rsid w:val="005949B7"/>
    <w:rsid w:val="005F7CBF"/>
    <w:rsid w:val="0066631E"/>
    <w:rsid w:val="00680B9B"/>
    <w:rsid w:val="00694849"/>
    <w:rsid w:val="0079287D"/>
    <w:rsid w:val="007F0E91"/>
    <w:rsid w:val="00987FD1"/>
    <w:rsid w:val="00AD073D"/>
    <w:rsid w:val="00AF6708"/>
    <w:rsid w:val="00B535BA"/>
    <w:rsid w:val="00BF43E2"/>
    <w:rsid w:val="00C46269"/>
    <w:rsid w:val="00CD422E"/>
    <w:rsid w:val="00D84484"/>
    <w:rsid w:val="00E92F91"/>
    <w:rsid w:val="00EB0276"/>
    <w:rsid w:val="00EE6297"/>
    <w:rsid w:val="00EF605E"/>
    <w:rsid w:val="00F34749"/>
    <w:rsid w:val="00F565ED"/>
    <w:rsid w:val="00F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C72"/>
  <w15:docId w15:val="{75F00BFE-1BAB-4381-BEC0-74B4C3F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26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26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62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84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D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3018-3030-47D4-859C-4B1D503F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 Nayak</dc:creator>
  <cp:keywords/>
  <dc:description/>
  <cp:lastModifiedBy>bharat</cp:lastModifiedBy>
  <cp:revision>4</cp:revision>
  <cp:lastPrinted>2023-07-25T07:40:00Z</cp:lastPrinted>
  <dcterms:created xsi:type="dcterms:W3CDTF">2023-07-25T11:20:00Z</dcterms:created>
  <dcterms:modified xsi:type="dcterms:W3CDTF">2023-07-25T11:50:00Z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9c35a10f-6fc4-49dc-b765-79f57e452beb</vt:lpwstr>
  </property>
</Properties>
</file>